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liderem w Magic Quadrant Gartnera (firewalle dla sieci firmowych)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Point® Software Technologies ogłosiła, że została uznana za lidera Gartner Magic Quadrant w kategorii Enterprise Network Firewalls. Jest to już szesnasty tytuł lidera przyznany Check Pointowi w tej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"16 tytuł lidera Magic Quadrant Gartnera w kategorii firewallów dla sieci korporacyjnych to dla nas nie małe osiągnięcie", powiedział Peter Alexander, dyrektor marketingu w Check Point. "Uważamy, że to uznanie jest świadectwem stałego zaangażowania Check Pointa w dostarczanie klientom solidnej technologii zapobiegania zagrożeniom, niezbędnej do rozwiązania problemów związanych z dzisiejszym krajobrazem ataków cybernetycznych piątej generacji".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pisze Gartner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tym dojrzałym rynku dostawcy różnią się pod względem mocnych stron cech. Liderzy w dziedzinie bezpieczeństwa i zarządzania ryzykiem muszą wziąć pod uwagę kompromisy pomiędzy najlepszymi funkcjami zapory sieciowej w przedsiębiorstwie a tolerancją ryzyka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Architektura Check Point Infinity, wraz z kompleksową linią produktów dla przedsiębiorstw, zapewnia najbardziej innowacyjne i skuteczne zabezpieczenie we wszystkich segmentach sieci, zapewniając klientom ochronę przed wszelkimi zagrożeniami, w dowolnym czasie i miejscu. Architektura Check Point Infinity oferuje: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Najbardziej zaawansowaną technologię zapobiegania zagrożeniom:</w:t>
      </w:r>
      <w:r>
        <w:rPr>
          <w:rFonts w:ascii="calibri" w:hAnsi="calibri" w:eastAsia="calibri" w:cs="calibri"/>
          <w:sz w:val="24"/>
          <w:szCs w:val="24"/>
        </w:rPr>
        <w:t xml:space="preserve"> Check Point SandBlast kontynuuje wprowadzanie innowacji i ulepszanie możliwości emulacji na poziomie oprogramowania antyransomware oraz CPU, poprawiając profilaktykę i ochronę przed wyzyskiem zero-day, w tym sandboxing, rozwiązania zabezpieczeń punktów końcowych (SandBlast Agent) oraz rozwiązań zabezpieczeń mobilnych (SandBlast Mobile).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Kompleksowość wizji bezpieczeństwa</w:t>
      </w:r>
      <w:r>
        <w:rPr>
          <w:rFonts w:ascii="calibri" w:hAnsi="calibri" w:eastAsia="calibri" w:cs="calibri"/>
          <w:sz w:val="24"/>
          <w:szCs w:val="24"/>
        </w:rPr>
        <w:t xml:space="preserve">: Check Point Infinity kontynuuje rozszerzanie możliwości zabezpieczenia każdego urządzenia z dostępem do sieci. Firma przygotowuje wyspecjalizowane oferty dla wyzwań pionowych w różnych branżach, w tym: w telekomunikacji, systemach przemysłowych i infrastrukturze krytycznej, służbie zdrowia, instytucjach finansowych oraz samorządach lokalnych.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Największą ofertę rozwiązań w zakresie bezpieczeństwa</w:t>
      </w:r>
      <w:r>
        <w:rPr>
          <w:rFonts w:ascii="calibri" w:hAnsi="calibri" w:eastAsia="calibri" w:cs="calibri"/>
          <w:sz w:val="24"/>
          <w:szCs w:val="24"/>
        </w:rPr>
        <w:t xml:space="preserve">: Check Point Infinity obejmuje sieć, chmurę, urządzenia mobilne i punkty końcowe. Skupia się na minimalizowaniu cen dla dużych przedsiębiorstw poprzez wprowadzenie abonamentowej umowy all-inclusive na poziomie całego przedsiębiorstwa (Infinity Total Protection) obejmującej całe oprogramowanie, subskrypcje zabezpieczeń, usługi i wsparcie, a także z góry określony budżet na zakup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Top-Tier Security Management, R80.10</w:t>
      </w:r>
      <w:r>
        <w:rPr>
          <w:rFonts w:ascii="calibri" w:hAnsi="calibri" w:eastAsia="calibri" w:cs="calibri"/>
          <w:sz w:val="24"/>
          <w:szCs w:val="24"/>
        </w:rPr>
        <w:t xml:space="preserve">: scentralizowany pakiet zarządzania Check Point umożliwia scentralizowane zarządzanie we wszystkich sieciach i środowiskach chmury, zwiększając wydajność operacyjną i obniżając złożoność zarządzania bezpieczeństwem. Obejmuje również SmartEvent, zgodność oraz funkcje zarządzania wieloma domenami i SmartProvisioning.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kopia raportu Gartner Magic Quadrant for Enterprise Network Firewalls 2018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https://pages.checkpoint.com/enterprise-network-firewall-gartner-report-2018.html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ges.checkpoint.com/enterprise-network-firewall-gartner-report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2024-04-26T05:10:37+02:00</dcterms:created>
  <dcterms:modified xsi:type="dcterms:W3CDTF">2024-04-26T05:10:37+02:00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